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Personal</w:t>
      </w:r>
      <w:r>
        <w:t xml:space="preserve"> </w:t>
      </w:r>
      <w:r>
        <w:t xml:space="preserve">Internal</w:t>
      </w:r>
      <w:r>
        <w:t xml:space="preserve"> </w:t>
      </w:r>
      <w:r>
        <w:t xml:space="preserve">Blockchain</w:t>
      </w:r>
      <w:r>
        <w:t xml:space="preserve"> </w:t>
      </w:r>
      <w:r>
        <w:t xml:space="preserve">Activity</w:t>
      </w:r>
      <w:r>
        <w:t xml:space="preserve"> </w:t>
      </w:r>
      <w:r>
        <w:t xml:space="preserve">Review</w:t>
      </w:r>
    </w:p>
    <w:p>
      <w:pPr>
        <w:pStyle w:val="Subtitle"/>
      </w:pPr>
      <w:r>
        <w:t xml:space="preserve">Black</w:t>
      </w:r>
      <w:r>
        <w:t xml:space="preserve"> </w:t>
      </w:r>
      <w:r>
        <w:t xml:space="preserve">Screen</w:t>
      </w:r>
      <w:r>
        <w:t xml:space="preserve"> </w:t>
      </w:r>
      <w:r>
        <w:t xml:space="preserve">Display</w:t>
      </w:r>
      <w:r>
        <w:t xml:space="preserve"> </w:t>
      </w:r>
      <w:r>
        <w:t xml:space="preserve">and</w:t>
      </w:r>
      <w:r>
        <w:t xml:space="preserve"> </w:t>
      </w:r>
      <w:r>
        <w:t xml:space="preserve">Public</w:t>
      </w:r>
      <w:r>
        <w:t xml:space="preserve"> </w:t>
      </w:r>
      <w:r>
        <w:t xml:space="preserve">Blockchain</w:t>
      </w:r>
      <w:r>
        <w:t xml:space="preserve"> </w:t>
      </w:r>
      <w:r>
        <w:t xml:space="preserve">Evidence</w:t>
      </w:r>
    </w:p>
    <w:p>
      <w:pPr>
        <w:pStyle w:val="Author"/>
      </w:pPr>
      <w:r>
        <w:t xml:space="preserve">Prepared</w:t>
      </w:r>
      <w:r>
        <w:t xml:space="preserve"> </w:t>
      </w:r>
      <w:r>
        <w:t xml:space="preserve">for</w:t>
      </w:r>
      <w:r>
        <w:t xml:space="preserve"> </w:t>
      </w:r>
      <w:r>
        <w:t xml:space="preserve">private</w:t>
      </w:r>
      <w:r>
        <w:t xml:space="preserve"> </w:t>
      </w:r>
      <w:r>
        <w:t xml:space="preserve">internal</w:t>
      </w:r>
      <w:r>
        <w:t xml:space="preserve"> </w:t>
      </w:r>
      <w:r>
        <w:t xml:space="preserve">review</w:t>
      </w:r>
    </w:p>
    <w:p>
      <w:pPr>
        <w:pStyle w:val="Date"/>
      </w:pPr>
      <w:r>
        <w:t xml:space="preserve">10</w:t>
      </w:r>
      <w:r>
        <w:t xml:space="preserve"> </w:t>
      </w:r>
      <w:r>
        <w:t xml:space="preserve">August</w:t>
      </w:r>
      <w:r>
        <w:t xml:space="preserve"> </w:t>
      </w:r>
      <w:r>
        <w:t xml:space="preserve">2026</w:t>
      </w:r>
    </w:p>
    <w:p>
      <w:pPr>
        <w:pStyle w:val="BlockText"/>
      </w:pPr>
      <w:r>
        <w:rPr>
          <w:bCs/>
          <w:b/>
        </w:rPr>
        <w:t xml:space="preserve">PERSONAL INTERNAL REVIEW — NOT A BANK CERTIFICATE — NOT PROOF OF FUNDS</w:t>
      </w:r>
    </w:p>
    <w:bookmarkStart w:id="20" w:name="purpose-and-scope"/>
    <w:p>
      <w:pPr>
        <w:pStyle w:val="Heading2"/>
      </w:pPr>
      <w:r>
        <w:t xml:space="preserve">1. Purpose and scope</w:t>
      </w:r>
    </w:p>
    <w:p>
      <w:pPr>
        <w:pStyle w:val="FirstParagraph"/>
      </w:pPr>
      <w:r>
        <w:t xml:space="preserve">This report organizes user-provided Black Screen information and public Bitcoin explorer screenshots for personal recordkeeping. It does not certify ownership of any wallet, attribute third-party mining-pool activity to the user, verify a bank balance, establish lawful source of funds, or confirm conversion of cryptocurrency into fiat currency.</w:t>
      </w:r>
    </w:p>
    <w:bookmarkEnd w:id="20"/>
    <w:bookmarkStart w:id="21" w:name="X44441a08abf0737cadf282ad8222cff544a34b3"/>
    <w:p>
      <w:pPr>
        <w:pStyle w:val="Heading2"/>
      </w:pPr>
      <w:r>
        <w:t xml:space="preserve">2. Black Screen information supplied by the user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376"/>
        <w:gridCol w:w="3168"/>
        <w:gridCol w:w="2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Displayed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Evidentiary classification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Document-terminal reference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8000040326015780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User-provided display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Foreign-currency balance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EUR 684,820,310.83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Displayed / independently unverified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Domestic-currency balance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USD 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Displayed / independently unverified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Connection label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CONNECTED [100%]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Interface text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Certificate label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VERIFIED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Interface text only; no certificate chain supplied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 label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HSBC_UK_RWA_PROFESSIONAL_CURRENT.pdf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Embedded/displayed document name</w:t>
            </w:r>
          </w:p>
        </w:tc>
      </w:tr>
    </w:tbl>
    <w:p>
      <w:pPr>
        <w:pStyle w:val="BodyText"/>
      </w:pPr>
      <w:r>
        <w:t xml:space="preserve">The displayed EUR balance is reproduced only as information visible in the supplied HTML. No bank statement, authenticated bank API response, signed ledger extract, or independent financial-institution confirmation was supplied.</w:t>
      </w:r>
    </w:p>
    <w:bookmarkEnd w:id="21"/>
    <w:bookmarkStart w:id="25" w:name="public-bitcoin-address-activity"/>
    <w:p>
      <w:pPr>
        <w:pStyle w:val="Heading2"/>
      </w:pPr>
      <w:r>
        <w:t xml:space="preserve">3. Public Bitcoin address activity</w:t>
      </w:r>
    </w:p>
    <w:p>
      <w:pPr>
        <w:pStyle w:val="FirstParagraph"/>
      </w:pPr>
      <w:r>
        <w:t xml:space="preserve">The supplied screenshot displays Bitcoin address</w:t>
      </w:r>
      <w:r>
        <w:t xml:space="preserve"> </w:t>
      </w:r>
      <w:r>
        <w:rPr>
          <w:rStyle w:val="VerbatimChar"/>
        </w:rPr>
        <w:t xml:space="preserve">1BM1sAcrfV6d4zPKytzziu4McLQDsFC2Qc</w:t>
      </w:r>
      <w:r>
        <w:t xml:space="preserve">, labelled</w:t>
      </w:r>
      <w:r>
        <w:t xml:space="preserve"> </w:t>
      </w:r>
      <w:r>
        <w:rPr>
          <w:bCs/>
          <w:b/>
        </w:rPr>
        <w:t xml:space="preserve">Spider Pool</w:t>
      </w:r>
      <w:r>
        <w:t xml:space="preserve">. The screenshot shows high-volume mining-pool activity and a displayed balance of approximately</w:t>
      </w:r>
      <w:r>
        <w:t xml:space="preserve"> </w:t>
      </w:r>
      <w:r>
        <w:rPr>
          <w:rStyle w:val="VerbatimChar"/>
        </w:rPr>
        <w:t xml:space="preserve">108.77902557 BTC</w:t>
      </w:r>
      <w:r>
        <w:t xml:space="preserve"> </w:t>
      </w:r>
      <w:r>
        <w:t xml:space="preserve">at the time captured.</w:t>
      </w:r>
    </w:p>
    <w:p>
      <w:pPr>
        <w:pStyle w:val="BodyText"/>
      </w:pPr>
      <w:r>
        <w:t xml:space="preserve">This address is a public mining-pool address. Activity of the pool is not evidence of the user’s ownership or income. A valid income attribution requires a payout transaction from the pool to an address demonstrably controlled by the user.</w:t>
      </w:r>
    </w:p>
    <w:p>
      <w:pPr>
        <w:pStyle w:val="CaptionedFigure"/>
      </w:pPr>
      <w:r>
        <w:drawing>
          <wp:inline>
            <wp:extent cx="4800600" cy="8012737"/>
            <wp:effectExtent b="0" l="0" r="0" t="0"/>
            <wp:docPr descr="User-provided SpiderPool address screenshot" title="" id="23" name="Picture"/>
            <a:graphic>
              <a:graphicData uri="http://schemas.openxmlformats.org/drawingml/2006/picture">
                <pic:pic>
                  <pic:nvPicPr>
                    <pic:cNvPr descr="assets/spiderpool-fu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012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User-provided SpiderPool address screenshot</w:t>
      </w:r>
    </w:p>
    <w:bookmarkEnd w:id="25"/>
    <w:bookmarkStart w:id="29" w:name="submitted-bitcoin-transaction"/>
    <w:p>
      <w:pPr>
        <w:pStyle w:val="Heading2"/>
      </w:pPr>
      <w:r>
        <w:t xml:space="preserve">4. Submitted Bitcoin transaction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Observed 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Bitcoin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Transaction ID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900d114ebb2cd6f9daae5f4474a0f7dce9292d51c5478810fa21939c19fb885f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Timestamp displayed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 May 2026, 06:08:22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Input value displayed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0.63647173 BTC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Classification displayed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Batch payment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Confirmation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Confirmed on the public blockchain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Output pattern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 of outputs; many visible outputs equal 0.00000546 BTC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Ownership attribution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established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Income attribution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established</w:t>
            </w:r>
          </w:p>
        </w:tc>
      </w:tr>
    </w:tbl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Miner: Foundry USA</w:t>
      </w:r>
      <w:r>
        <w:t xml:space="preserve"> </w:t>
      </w:r>
      <w:r>
        <w:t xml:space="preserve">label identifies the miner of the block containing the transaction. It does not identify the sender, beneficial owner, or source of funds.</w:t>
      </w:r>
    </w:p>
    <w:p>
      <w:pPr>
        <w:pStyle w:val="CaptionedFigure"/>
      </w:pPr>
      <w:r>
        <w:drawing>
          <wp:inline>
            <wp:extent cx="4693920" cy="8366534"/>
            <wp:effectExtent b="0" l="0" r="0" t="0"/>
            <wp:docPr descr="User-provided transaction explorer screenshot" title="" id="27" name="Picture"/>
            <a:graphic>
              <a:graphicData uri="http://schemas.openxmlformats.org/drawingml/2006/picture">
                <pic:pic>
                  <pic:nvPicPr>
                    <pic:cNvPr descr="assets/bitcoin-transaction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8366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User-provided transaction explorer screenshot</w:t>
      </w:r>
    </w:p>
    <w:bookmarkEnd w:id="29"/>
    <w:bookmarkStart w:id="30" w:name="relationship-assessment"/>
    <w:p>
      <w:pPr>
        <w:pStyle w:val="Heading2"/>
      </w:pPr>
      <w:r>
        <w:t xml:space="preserve">5. Relationship assessment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Does the blockchain transaction exist?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— the supplied TxID is shown as confirmed.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Does the screenshot prove that the user owns an output address?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Does the SpiderPool page prove user mining income?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No; it shows public pool activity.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Does the Black Screen prove the displayed EUR balance?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No; it is a user-provided interface display.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 a link between the Bitcoin activity and EUR 684,820,310.83 established?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Can this report be used as a bank certificate or proof of funds?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No.</w:t>
            </w:r>
          </w:p>
        </w:tc>
      </w:tr>
    </w:tbl>
    <w:bookmarkEnd w:id="30"/>
    <w:bookmarkStart w:id="31" w:name="current-internal-conclusion"/>
    <w:p>
      <w:pPr>
        <w:pStyle w:val="Heading2"/>
      </w:pPr>
      <w:r>
        <w:t xml:space="preserve">6. Current internal conclusion</w:t>
      </w:r>
    </w:p>
    <w:p>
      <w:pPr>
        <w:pStyle w:val="FirstParagraph"/>
      </w:pPr>
      <w:r>
        <w:rPr>
          <w:bCs/>
          <w:b/>
        </w:rPr>
        <w:t xml:space="preserve">Blockchain transaction:</w:t>
      </w:r>
      <w:r>
        <w:t xml:space="preserve"> </w:t>
      </w:r>
      <w:r>
        <w:t xml:space="preserve">CONFIRMED ON-CHAIN</w:t>
      </w:r>
      <w:r>
        <w:br/>
      </w:r>
      <w:r>
        <w:rPr>
          <w:bCs/>
          <w:b/>
        </w:rPr>
        <w:t xml:space="preserve">Mining-pool activity:</w:t>
      </w:r>
      <w:r>
        <w:t xml:space="preserve"> </w:t>
      </w:r>
      <w:r>
        <w:t xml:space="preserve">PUBLIC THIRD-PARTY ACTIVITY</w:t>
      </w:r>
      <w:r>
        <w:br/>
      </w:r>
      <w:r>
        <w:rPr>
          <w:bCs/>
          <w:b/>
        </w:rPr>
        <w:t xml:space="preserve">Wallet ownership:</w:t>
      </w:r>
      <w:r>
        <w:t xml:space="preserve"> </w:t>
      </w:r>
      <w:r>
        <w:t xml:space="preserve">NOT ESTABLISHED</w:t>
      </w:r>
      <w:r>
        <w:br/>
      </w:r>
      <w:r>
        <w:rPr>
          <w:bCs/>
          <w:b/>
        </w:rPr>
        <w:t xml:space="preserve">Income attribution:</w:t>
      </w:r>
      <w:r>
        <w:t xml:space="preserve"> </w:t>
      </w:r>
      <w:r>
        <w:t xml:space="preserve">NOT VERIFIED</w:t>
      </w:r>
      <w:r>
        <w:br/>
      </w:r>
      <w:r>
        <w:rPr>
          <w:bCs/>
          <w:b/>
        </w:rPr>
        <w:t xml:space="preserve">Black Screen balance:</w:t>
      </w:r>
      <w:r>
        <w:t xml:space="preserve"> </w:t>
      </w:r>
      <w:r>
        <w:t xml:space="preserve">DISPLAYED / UNVERIFIED</w:t>
      </w:r>
      <w:r>
        <w:br/>
      </w:r>
      <w:r>
        <w:rPr>
          <w:bCs/>
          <w:b/>
        </w:rPr>
        <w:t xml:space="preserve">Blockchain-to-fiat linkage:</w:t>
      </w:r>
      <w:r>
        <w:t xml:space="preserve"> </w:t>
      </w:r>
      <w:r>
        <w:t xml:space="preserve">NOT ESTABLISHED</w:t>
      </w:r>
    </w:p>
    <w:bookmarkEnd w:id="31"/>
    <w:bookmarkStart w:id="32" w:name="Xabfdd589c2c186bade60b1bcbb105eebd45a14a"/>
    <w:p>
      <w:pPr>
        <w:pStyle w:val="Heading2"/>
      </w:pPr>
      <w:r>
        <w:t xml:space="preserve">7. Evidence needed for a verified source-of-funds conclusion</w:t>
      </w:r>
    </w:p>
    <w:p>
      <w:pPr>
        <w:numPr>
          <w:ilvl w:val="0"/>
          <w:numId w:val="1001"/>
        </w:numPr>
        <w:pStyle w:val="Compact"/>
      </w:pPr>
      <w:r>
        <w:t xml:space="preserve">The exact payout TxID from the mining pool to the user’s receiving address.</w:t>
      </w:r>
    </w:p>
    <w:p>
      <w:pPr>
        <w:numPr>
          <w:ilvl w:val="0"/>
          <w:numId w:val="1001"/>
        </w:numPr>
        <w:pStyle w:val="Compact"/>
      </w:pPr>
      <w:r>
        <w:t xml:space="preserve">Proof that the receiving address is controlled by the user, preferably a signed wallet message.</w:t>
      </w:r>
    </w:p>
    <w:p>
      <w:pPr>
        <w:numPr>
          <w:ilvl w:val="0"/>
          <w:numId w:val="1001"/>
        </w:numPr>
        <w:pStyle w:val="Compact"/>
      </w:pPr>
      <w:r>
        <w:t xml:space="preserve">Mining account export, payout statement, mining/hosting agreement, or equipment records.</w:t>
      </w:r>
    </w:p>
    <w:p>
      <w:pPr>
        <w:numPr>
          <w:ilvl w:val="0"/>
          <w:numId w:val="1001"/>
        </w:numPr>
        <w:pStyle w:val="Compact"/>
      </w:pPr>
      <w:r>
        <w:t xml:space="preserve">A transaction-level schedule reconciling each payout to the declared income.</w:t>
      </w:r>
    </w:p>
    <w:p>
      <w:pPr>
        <w:numPr>
          <w:ilvl w:val="0"/>
          <w:numId w:val="1001"/>
        </w:numPr>
        <w:pStyle w:val="Compact"/>
      </w:pPr>
      <w:r>
        <w:t xml:space="preserve">Evidence of any exchange or OTC conversion from BTC into EUR.</w:t>
      </w:r>
    </w:p>
    <w:p>
      <w:pPr>
        <w:numPr>
          <w:ilvl w:val="0"/>
          <w:numId w:val="1001"/>
        </w:numPr>
        <w:pStyle w:val="Compact"/>
      </w:pPr>
      <w:r>
        <w:t xml:space="preserve">A bank statement or authenticated institutional record matching the fiat proceeds.</w:t>
      </w:r>
    </w:p>
    <w:p>
      <w:pPr>
        <w:numPr>
          <w:ilvl w:val="0"/>
          <w:numId w:val="1001"/>
        </w:numPr>
        <w:pStyle w:val="Compact"/>
      </w:pPr>
      <w:r>
        <w:t xml:space="preserve">Identity and company records sufficient for AML/source-of-funds review.</w:t>
      </w:r>
    </w:p>
    <w:bookmarkEnd w:id="32"/>
    <w:bookmarkStart w:id="33" w:name="integrity-register"/>
    <w:p>
      <w:pPr>
        <w:pStyle w:val="Heading2"/>
      </w:pPr>
      <w:r>
        <w:t xml:space="preserve">8. Integrity register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Supplied 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SHA-256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Black Screen HTML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5bc222bd253827356d1431e13b3a1269bb80821f678ca3c84a0c0ba86a817524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SpiderPool address screenshot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636b9cbbdd93ab9b6954c54cfc933a8cf65d72fb97711709fb7762399dd37f39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SpiderPool full-page screenshot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5f145af977f890f15ca2b6e15d1ef620a56e3caa2b68b5e74f285e1cdc39483b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Bitcoin transaction screenshot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8e6f56207c392f9cf5af67bd1d4bb95341a7a0ce4014753a79224c1abd7b3d0c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Restriction:</w:t>
      </w:r>
      <w:r>
        <w:t xml:space="preserve"> </w:t>
      </w:r>
      <w:r>
        <w:t xml:space="preserve">This document is a personal analytical record compiled from user-provided material. It must not be represented as issued, approved, verified, or endorsed by SWIFT, HSBC, Blockchain.com, Mempool.space, SpiderPool, Foundry USA, a bank, an auditor, or a regulatory authority.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Internal Blockchain Activity Review</dc:title>
  <dc:creator>Prepared for private internal review</dc:creator>
  <cp:keywords/>
  <dcterms:created xsi:type="dcterms:W3CDTF">2026-08-10T14:22:36Z</dcterms:created>
  <dcterms:modified xsi:type="dcterms:W3CDTF">2026-08-10T14:22:36Z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10 August 2026</vt:lpwstr>
  </property>
  <property fmtid="{D5CDD505-2E9C-101B-9397-08002B2CF9AE}" pid="3" name="fontsize">
    <vt:lpwstr>10pt</vt:lpwstr>
  </property>
  <property fmtid="{D5CDD505-2E9C-101B-9397-08002B2CF9AE}" pid="4" name="geometry">
    <vt:lpwstr>margin=22mm</vt:lpwstr>
  </property>
  <property fmtid="{D5CDD505-2E9C-101B-9397-08002B2CF9AE}" pid="5" name="subtitle">
    <vt:lpwstr>Black Screen Display and Public Blockchain Evidence</vt:lpwstr>
  </property>
</Properties>
</file>